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4E349" w14:textId="77777777" w:rsidR="001279B1" w:rsidRPr="001279B1" w:rsidRDefault="001279B1" w:rsidP="001279B1">
      <w:pPr>
        <w:spacing w:before="100" w:beforeAutospacing="1" w:after="100" w:afterAutospacing="1"/>
        <w:outlineLvl w:val="3"/>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Sunday 24 January 2021</w:t>
      </w:r>
    </w:p>
    <w:p w14:paraId="3790427C"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b/>
          <w:bCs/>
          <w:color w:val="000000"/>
          <w:lang w:eastAsia="en-GB"/>
        </w:rPr>
        <w:t>3rd Sunday in Ordinary Time (Sunday of the Word of God)</w:t>
      </w:r>
      <w:r w:rsidRPr="001279B1">
        <w:rPr>
          <w:rFonts w:ascii="Baskerville" w:eastAsia="Times New Roman" w:hAnsi="Baskerville" w:cs="Times New Roman"/>
          <w:color w:val="000000"/>
          <w:lang w:eastAsia="en-GB"/>
        </w:rPr>
        <w:t> </w:t>
      </w:r>
    </w:p>
    <w:p w14:paraId="34535628" w14:textId="77777777" w:rsidR="001279B1" w:rsidRPr="001279B1" w:rsidRDefault="001279B1" w:rsidP="001279B1">
      <w:pPr>
        <w:spacing w:before="100" w:beforeAutospacing="1" w:after="100" w:afterAutospacing="1"/>
        <w:rPr>
          <w:rFonts w:ascii="Baskerville" w:eastAsia="Times New Roman" w:hAnsi="Baskerville" w:cs="Times New Roman"/>
          <w:i/>
          <w:iCs/>
          <w:color w:val="880000"/>
          <w:sz w:val="21"/>
          <w:szCs w:val="21"/>
          <w:lang w:eastAsia="en-GB"/>
        </w:rPr>
      </w:pPr>
      <w:r w:rsidRPr="001279B1">
        <w:rPr>
          <w:rFonts w:ascii="Baskerville" w:eastAsia="Times New Roman" w:hAnsi="Baskerville" w:cs="Times New Roman"/>
          <w:i/>
          <w:iCs/>
          <w:color w:val="880000"/>
          <w:sz w:val="21"/>
          <w:szCs w:val="21"/>
          <w:lang w:eastAsia="en-GB"/>
        </w:rPr>
        <w:t>Liturgical Colour: Green.</w:t>
      </w:r>
    </w:p>
    <w:p w14:paraId="7C1CFE77" w14:textId="77777777" w:rsidR="001279B1" w:rsidRPr="001279B1" w:rsidRDefault="001279B1" w:rsidP="001279B1">
      <w:pPr>
        <w:spacing w:before="100" w:beforeAutospacing="1" w:after="100" w:afterAutospacing="1"/>
        <w:outlineLvl w:val="1"/>
        <w:rPr>
          <w:rFonts w:ascii="Baskerville" w:eastAsia="Times New Roman" w:hAnsi="Baskerville" w:cs="Times New Roman"/>
          <w:b/>
          <w:bCs/>
          <w:color w:val="000000"/>
          <w:sz w:val="36"/>
          <w:szCs w:val="36"/>
          <w:lang w:eastAsia="en-GB"/>
        </w:rPr>
      </w:pPr>
      <w:r w:rsidRPr="001279B1">
        <w:rPr>
          <w:rFonts w:ascii="Baskerville" w:eastAsia="Times New Roman" w:hAnsi="Baskerville" w:cs="Times New Roman"/>
          <w:b/>
          <w:bCs/>
          <w:color w:val="000000"/>
          <w:sz w:val="36"/>
          <w:szCs w:val="36"/>
          <w:lang w:eastAsia="en-GB"/>
        </w:rPr>
        <w:t>Readings at Mass</w:t>
      </w:r>
    </w:p>
    <w:p w14:paraId="7F5B156F" w14:textId="77777777" w:rsidR="001279B1" w:rsidRPr="001279B1" w:rsidRDefault="00357936" w:rsidP="001279B1">
      <w:pPr>
        <w:rPr>
          <w:rFonts w:ascii="Times New Roman" w:eastAsia="Times New Roman" w:hAnsi="Times New Roman" w:cs="Times New Roman"/>
          <w:lang w:eastAsia="en-GB"/>
        </w:rPr>
      </w:pPr>
      <w:r w:rsidRPr="001279B1">
        <w:rPr>
          <w:rFonts w:ascii="Times New Roman" w:eastAsia="Times New Roman" w:hAnsi="Times New Roman" w:cs="Times New Roman"/>
          <w:noProof/>
          <w:lang w:eastAsia="en-GB"/>
        </w:rPr>
        <w:pict w14:anchorId="7DA9961E">
          <v:rect id="_x0000_i1029" alt="" style="width:88.5pt;height:1.5pt;mso-width-percent:0;mso-height-percent:0;mso-width-percent:0;mso-height-percent:0" o:hrpct="0" o:hralign="center" o:hrstd="t" o:hrnoshade="t" o:hr="t" fillcolor="black"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0"/>
        <w:gridCol w:w="4696"/>
      </w:tblGrid>
      <w:tr w:rsidR="001279B1" w:rsidRPr="001279B1" w14:paraId="3750B64F" w14:textId="77777777" w:rsidTr="001279B1">
        <w:trPr>
          <w:tblCellSpacing w:w="15" w:type="dxa"/>
        </w:trPr>
        <w:tc>
          <w:tcPr>
            <w:tcW w:w="0" w:type="auto"/>
            <w:vAlign w:val="center"/>
            <w:hideMark/>
          </w:tcPr>
          <w:p w14:paraId="64524D6A" w14:textId="77777777" w:rsidR="001279B1" w:rsidRPr="001279B1" w:rsidRDefault="001279B1" w:rsidP="001279B1">
            <w:pPr>
              <w:spacing w:before="120"/>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First reading</w:t>
            </w:r>
          </w:p>
        </w:tc>
        <w:tc>
          <w:tcPr>
            <w:tcW w:w="0" w:type="auto"/>
            <w:vAlign w:val="center"/>
            <w:hideMark/>
          </w:tcPr>
          <w:p w14:paraId="4470D2B8" w14:textId="77777777" w:rsidR="001279B1" w:rsidRPr="001279B1" w:rsidRDefault="001279B1" w:rsidP="001279B1">
            <w:pPr>
              <w:spacing w:before="120"/>
              <w:jc w:val="right"/>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Jonah 3:1-5,10</w:t>
            </w:r>
          </w:p>
        </w:tc>
      </w:tr>
    </w:tbl>
    <w:p w14:paraId="2E6EC9E5" w14:textId="77777777" w:rsidR="001279B1" w:rsidRPr="001279B1" w:rsidRDefault="001279B1" w:rsidP="001279B1">
      <w:pPr>
        <w:spacing w:before="100" w:beforeAutospacing="1" w:after="100" w:afterAutospacing="1"/>
        <w:jc w:val="center"/>
        <w:outlineLvl w:val="3"/>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The people of Nineveh renounce their evil behaviour</w:t>
      </w:r>
    </w:p>
    <w:p w14:paraId="6B441DD2" w14:textId="77777777" w:rsidR="001279B1" w:rsidRPr="001279B1" w:rsidRDefault="001279B1" w:rsidP="001279B1">
      <w:pPr>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 xml:space="preserve">The word of the Lord was addressed to Jonah: ‘Up!’ he </w:t>
      </w:r>
      <w:proofErr w:type="gramStart"/>
      <w:r w:rsidRPr="001279B1">
        <w:rPr>
          <w:rFonts w:ascii="Baskerville" w:eastAsia="Times New Roman" w:hAnsi="Baskerville" w:cs="Times New Roman"/>
          <w:color w:val="000000"/>
          <w:lang w:eastAsia="en-GB"/>
        </w:rPr>
        <w:t>said</w:t>
      </w:r>
      <w:proofErr w:type="gramEnd"/>
      <w:r w:rsidRPr="001279B1">
        <w:rPr>
          <w:rFonts w:ascii="Baskerville" w:eastAsia="Times New Roman" w:hAnsi="Baskerville" w:cs="Times New Roman"/>
          <w:color w:val="000000"/>
          <w:lang w:eastAsia="en-GB"/>
        </w:rPr>
        <w:t xml:space="preserve"> ‘Go to Nineveh, the great city, and preach to them as I told you to.’ Jonah set out and went to Nineveh in obedience to the word of the Lord. Now Nineveh was a city great beyond </w:t>
      </w:r>
      <w:proofErr w:type="gramStart"/>
      <w:r w:rsidRPr="001279B1">
        <w:rPr>
          <w:rFonts w:ascii="Baskerville" w:eastAsia="Times New Roman" w:hAnsi="Baskerville" w:cs="Times New Roman"/>
          <w:color w:val="000000"/>
          <w:lang w:eastAsia="en-GB"/>
        </w:rPr>
        <w:t>compare:</w:t>
      </w:r>
      <w:proofErr w:type="gramEnd"/>
      <w:r w:rsidRPr="001279B1">
        <w:rPr>
          <w:rFonts w:ascii="Baskerville" w:eastAsia="Times New Roman" w:hAnsi="Baskerville" w:cs="Times New Roman"/>
          <w:color w:val="000000"/>
          <w:lang w:eastAsia="en-GB"/>
        </w:rPr>
        <w:t xml:space="preserve"> it took three days to cross it. Jonah went on into the city, making a day’s journey. He preached in these words, ‘Only forty days more and Nineveh is going to be destroyed.’ And the people of Nineveh believed in God; they proclaimed a fast and </w:t>
      </w:r>
      <w:proofErr w:type="gramStart"/>
      <w:r w:rsidRPr="001279B1">
        <w:rPr>
          <w:rFonts w:ascii="Baskerville" w:eastAsia="Times New Roman" w:hAnsi="Baskerville" w:cs="Times New Roman"/>
          <w:color w:val="000000"/>
          <w:lang w:eastAsia="en-GB"/>
        </w:rPr>
        <w:t>put on</w:t>
      </w:r>
      <w:proofErr w:type="gramEnd"/>
      <w:r w:rsidRPr="001279B1">
        <w:rPr>
          <w:rFonts w:ascii="Baskerville" w:eastAsia="Times New Roman" w:hAnsi="Baskerville" w:cs="Times New Roman"/>
          <w:color w:val="000000"/>
          <w:lang w:eastAsia="en-GB"/>
        </w:rPr>
        <w:t xml:space="preserve"> sackcloth, from the greatest to the least.</w:t>
      </w:r>
    </w:p>
    <w:p w14:paraId="2F38F401" w14:textId="77777777" w:rsidR="001279B1" w:rsidRPr="001279B1" w:rsidRDefault="001279B1" w:rsidP="001279B1">
      <w:pPr>
        <w:ind w:firstLine="24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  God saw their efforts to renounce their evil behaviour, and God relented: he did not inflict on them the disaster which he had threatened.</w:t>
      </w:r>
    </w:p>
    <w:p w14:paraId="36F5A7CD" w14:textId="77777777" w:rsidR="001279B1" w:rsidRPr="001279B1" w:rsidRDefault="00357936" w:rsidP="001279B1">
      <w:pPr>
        <w:rPr>
          <w:rFonts w:ascii="Times New Roman" w:eastAsia="Times New Roman" w:hAnsi="Times New Roman" w:cs="Times New Roman"/>
          <w:lang w:eastAsia="en-GB"/>
        </w:rPr>
      </w:pPr>
      <w:r w:rsidRPr="001279B1">
        <w:rPr>
          <w:rFonts w:ascii="Times New Roman" w:eastAsia="Times New Roman" w:hAnsi="Times New Roman" w:cs="Times New Roman"/>
          <w:noProof/>
          <w:lang w:eastAsia="en-GB"/>
        </w:rPr>
        <w:pict w14:anchorId="6DF0FFB9">
          <v:rect id="_x0000_i1028" alt="" style="width:88.5pt;height:1.5pt;mso-width-percent:0;mso-height-percent:0;mso-width-percent:0;mso-height-percent:0" o:hrpct="0" o:hralign="center" o:hrstd="t" o:hrnoshade="t" o:hr="t" fillcolor="black"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1279B1" w:rsidRPr="001279B1" w14:paraId="0AECB875" w14:textId="77777777" w:rsidTr="001279B1">
        <w:trPr>
          <w:tblCellSpacing w:w="15" w:type="dxa"/>
        </w:trPr>
        <w:tc>
          <w:tcPr>
            <w:tcW w:w="0" w:type="auto"/>
            <w:vAlign w:val="center"/>
            <w:hideMark/>
          </w:tcPr>
          <w:p w14:paraId="09332A5C" w14:textId="77777777" w:rsidR="001279B1" w:rsidRPr="001279B1" w:rsidRDefault="001279B1" w:rsidP="001279B1">
            <w:pPr>
              <w:spacing w:before="120"/>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Responsorial Psalm</w:t>
            </w:r>
          </w:p>
        </w:tc>
      </w:tr>
      <w:tr w:rsidR="001279B1" w:rsidRPr="001279B1" w14:paraId="1298AADE" w14:textId="77777777" w:rsidTr="001279B1">
        <w:trPr>
          <w:tblCellSpacing w:w="15" w:type="dxa"/>
        </w:trPr>
        <w:tc>
          <w:tcPr>
            <w:tcW w:w="0" w:type="auto"/>
            <w:vAlign w:val="center"/>
            <w:hideMark/>
          </w:tcPr>
          <w:p w14:paraId="366D1A59" w14:textId="77777777" w:rsidR="001279B1" w:rsidRPr="001279B1" w:rsidRDefault="001279B1" w:rsidP="001279B1">
            <w:pPr>
              <w:spacing w:before="120"/>
              <w:jc w:val="right"/>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Psalm 24(25):4-6,7b-9</w:t>
            </w:r>
          </w:p>
        </w:tc>
      </w:tr>
    </w:tbl>
    <w:p w14:paraId="05DFB4A9"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i/>
          <w:iCs/>
          <w:color w:val="000000"/>
          <w:lang w:eastAsia="en-GB"/>
        </w:rPr>
        <w:t>Lord, make me know your ways.</w:t>
      </w:r>
    </w:p>
    <w:p w14:paraId="722258BC"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Lord, make me know your ways.</w:t>
      </w:r>
    </w:p>
    <w:p w14:paraId="2AB31DFB" w14:textId="77777777" w:rsidR="001279B1" w:rsidRPr="001279B1" w:rsidRDefault="001279B1" w:rsidP="001279B1">
      <w:pPr>
        <w:ind w:hanging="48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  Lord, teach me your paths.</w:t>
      </w:r>
    </w:p>
    <w:p w14:paraId="3491FF6D"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Make me walk in your truth, and teach me:</w:t>
      </w:r>
    </w:p>
    <w:p w14:paraId="6000B8E2" w14:textId="77777777" w:rsidR="001279B1" w:rsidRPr="001279B1" w:rsidRDefault="001279B1" w:rsidP="001279B1">
      <w:pPr>
        <w:ind w:hanging="48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  for you are God my saviour.</w:t>
      </w:r>
    </w:p>
    <w:p w14:paraId="16C1B076"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i/>
          <w:iCs/>
          <w:color w:val="000000"/>
          <w:lang w:eastAsia="en-GB"/>
        </w:rPr>
        <w:t>Lord, make me know your ways.</w:t>
      </w:r>
    </w:p>
    <w:p w14:paraId="1F9B6A19"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Remember your mercy, Lord,</w:t>
      </w:r>
    </w:p>
    <w:p w14:paraId="284202A5" w14:textId="77777777" w:rsidR="001279B1" w:rsidRPr="001279B1" w:rsidRDefault="001279B1" w:rsidP="001279B1">
      <w:pPr>
        <w:ind w:hanging="48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  and the love you have shown from of old.</w:t>
      </w:r>
    </w:p>
    <w:p w14:paraId="076C4B50"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In your love remember me,</w:t>
      </w:r>
    </w:p>
    <w:p w14:paraId="6091E798" w14:textId="77777777" w:rsidR="001279B1" w:rsidRPr="001279B1" w:rsidRDefault="001279B1" w:rsidP="001279B1">
      <w:pPr>
        <w:ind w:hanging="48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  because of your goodness, O Lord.</w:t>
      </w:r>
    </w:p>
    <w:p w14:paraId="586EA083"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i/>
          <w:iCs/>
          <w:color w:val="000000"/>
          <w:lang w:eastAsia="en-GB"/>
        </w:rPr>
        <w:t>Lord, make me know your ways.</w:t>
      </w:r>
    </w:p>
    <w:p w14:paraId="2710A9D1"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The Lord is good and upright.</w:t>
      </w:r>
    </w:p>
    <w:p w14:paraId="454F83CD" w14:textId="77777777" w:rsidR="001279B1" w:rsidRPr="001279B1" w:rsidRDefault="001279B1" w:rsidP="001279B1">
      <w:pPr>
        <w:ind w:hanging="48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  He shows the path to those who stray,</w:t>
      </w:r>
    </w:p>
    <w:p w14:paraId="16803740"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He guides the humble in the right path,</w:t>
      </w:r>
    </w:p>
    <w:p w14:paraId="4FD45BAE" w14:textId="77777777" w:rsidR="001279B1" w:rsidRPr="001279B1" w:rsidRDefault="001279B1" w:rsidP="001279B1">
      <w:pPr>
        <w:ind w:hanging="48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  He teaches his way to the poor.</w:t>
      </w:r>
    </w:p>
    <w:p w14:paraId="20CDFC5A"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i/>
          <w:iCs/>
          <w:color w:val="000000"/>
          <w:lang w:eastAsia="en-GB"/>
        </w:rPr>
        <w:t>Lord, make me know your ways.</w:t>
      </w:r>
    </w:p>
    <w:p w14:paraId="1956CFE1" w14:textId="77777777" w:rsidR="001279B1" w:rsidRPr="001279B1" w:rsidRDefault="00357936" w:rsidP="001279B1">
      <w:pPr>
        <w:rPr>
          <w:rFonts w:ascii="Times New Roman" w:eastAsia="Times New Roman" w:hAnsi="Times New Roman" w:cs="Times New Roman"/>
          <w:lang w:eastAsia="en-GB"/>
        </w:rPr>
      </w:pPr>
      <w:r w:rsidRPr="001279B1">
        <w:rPr>
          <w:rFonts w:ascii="Times New Roman" w:eastAsia="Times New Roman" w:hAnsi="Times New Roman" w:cs="Times New Roman"/>
          <w:noProof/>
          <w:lang w:eastAsia="en-GB"/>
        </w:rPr>
        <w:pict w14:anchorId="518F3BBD">
          <v:rect id="_x0000_i1027" alt="" style="width:88.5pt;height:1.5pt;mso-width-percent:0;mso-height-percent:0;mso-width-percent:0;mso-height-percent:0" o:hrpct="0" o:hralign="center" o:hrstd="t" o:hrnoshade="t" o:hr="t" fillcolor="black"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1279B1" w:rsidRPr="001279B1" w14:paraId="4F0590AA" w14:textId="77777777" w:rsidTr="001279B1">
        <w:trPr>
          <w:tblCellSpacing w:w="15" w:type="dxa"/>
        </w:trPr>
        <w:tc>
          <w:tcPr>
            <w:tcW w:w="0" w:type="auto"/>
            <w:vAlign w:val="center"/>
            <w:hideMark/>
          </w:tcPr>
          <w:p w14:paraId="3271B3A5" w14:textId="77777777" w:rsidR="001279B1" w:rsidRPr="001279B1" w:rsidRDefault="001279B1" w:rsidP="001279B1">
            <w:pPr>
              <w:spacing w:before="120"/>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Second reading</w:t>
            </w:r>
          </w:p>
        </w:tc>
      </w:tr>
      <w:tr w:rsidR="001279B1" w:rsidRPr="001279B1" w14:paraId="4096E4AA" w14:textId="77777777" w:rsidTr="001279B1">
        <w:trPr>
          <w:tblCellSpacing w:w="15" w:type="dxa"/>
        </w:trPr>
        <w:tc>
          <w:tcPr>
            <w:tcW w:w="0" w:type="auto"/>
            <w:vAlign w:val="center"/>
            <w:hideMark/>
          </w:tcPr>
          <w:p w14:paraId="238BADCA" w14:textId="77777777" w:rsidR="001279B1" w:rsidRPr="001279B1" w:rsidRDefault="001279B1" w:rsidP="001279B1">
            <w:pPr>
              <w:spacing w:before="120"/>
              <w:jc w:val="right"/>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1 Corinthians 7:29-31</w:t>
            </w:r>
          </w:p>
        </w:tc>
      </w:tr>
    </w:tbl>
    <w:p w14:paraId="77CF3621" w14:textId="77777777" w:rsidR="001279B1" w:rsidRPr="001279B1" w:rsidRDefault="001279B1" w:rsidP="001279B1">
      <w:pPr>
        <w:spacing w:before="100" w:beforeAutospacing="1" w:after="100" w:afterAutospacing="1"/>
        <w:jc w:val="center"/>
        <w:outlineLvl w:val="3"/>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The world as we know it is passing away</w:t>
      </w:r>
    </w:p>
    <w:p w14:paraId="635C912A" w14:textId="77777777" w:rsidR="001279B1" w:rsidRPr="001279B1" w:rsidRDefault="001279B1" w:rsidP="001279B1">
      <w:pPr>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lastRenderedPageBreak/>
        <w:t>Brothers: our time is growing short. Those who have wives should live as though they had none, and those who mourn should live as though they had nothing to mourn for; those who are enjoying life should live as though there were nothing to laugh about; those whose life is buying things should live as though they had nothing of their own; and those who have to deal with the world should not become engrossed in it. I say this because the world as we know it is passing away.</w:t>
      </w:r>
    </w:p>
    <w:p w14:paraId="7139D7CA" w14:textId="77777777" w:rsidR="001279B1" w:rsidRPr="001279B1" w:rsidRDefault="00357936" w:rsidP="001279B1">
      <w:pPr>
        <w:rPr>
          <w:rFonts w:ascii="Times New Roman" w:eastAsia="Times New Roman" w:hAnsi="Times New Roman" w:cs="Times New Roman"/>
          <w:lang w:eastAsia="en-GB"/>
        </w:rPr>
      </w:pPr>
      <w:r w:rsidRPr="001279B1">
        <w:rPr>
          <w:rFonts w:ascii="Times New Roman" w:eastAsia="Times New Roman" w:hAnsi="Times New Roman" w:cs="Times New Roman"/>
          <w:noProof/>
          <w:lang w:eastAsia="en-GB"/>
        </w:rPr>
        <w:pict w14:anchorId="7EF3B246">
          <v:rect id="_x0000_i1026" alt="" style="width:88.5pt;height:1.5pt;mso-width-percent:0;mso-height-percent:0;mso-width-percent:0;mso-height-percent:0" o:hrpct="0" o:hralign="center" o:hrstd="t" o:hrnoshade="t" o:hr="t" fillcolor="black"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93"/>
        <w:gridCol w:w="2533"/>
      </w:tblGrid>
      <w:tr w:rsidR="001279B1" w:rsidRPr="001279B1" w14:paraId="09BA6D3E" w14:textId="77777777" w:rsidTr="001279B1">
        <w:trPr>
          <w:tblCellSpacing w:w="15" w:type="dxa"/>
        </w:trPr>
        <w:tc>
          <w:tcPr>
            <w:tcW w:w="0" w:type="auto"/>
            <w:vAlign w:val="center"/>
            <w:hideMark/>
          </w:tcPr>
          <w:p w14:paraId="531850ED" w14:textId="77777777" w:rsidR="001279B1" w:rsidRPr="001279B1" w:rsidRDefault="001279B1" w:rsidP="001279B1">
            <w:pPr>
              <w:spacing w:before="120"/>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Gospel Acclamation</w:t>
            </w:r>
          </w:p>
        </w:tc>
        <w:tc>
          <w:tcPr>
            <w:tcW w:w="0" w:type="auto"/>
            <w:vAlign w:val="center"/>
            <w:hideMark/>
          </w:tcPr>
          <w:p w14:paraId="66E56757" w14:textId="77777777" w:rsidR="001279B1" w:rsidRPr="001279B1" w:rsidRDefault="001279B1" w:rsidP="001279B1">
            <w:pPr>
              <w:spacing w:before="120"/>
              <w:jc w:val="right"/>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Mk1:15</w:t>
            </w:r>
          </w:p>
        </w:tc>
      </w:tr>
    </w:tbl>
    <w:p w14:paraId="4FFDA7EF"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Alleluia, alleluia!</w:t>
      </w:r>
    </w:p>
    <w:p w14:paraId="51204F72"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The kingdom of God is close at hand:</w:t>
      </w:r>
    </w:p>
    <w:p w14:paraId="5F949729"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repent, and believe the Good News.</w:t>
      </w:r>
    </w:p>
    <w:p w14:paraId="6277FC6C" w14:textId="77777777" w:rsidR="001279B1" w:rsidRPr="001279B1" w:rsidRDefault="001279B1" w:rsidP="001279B1">
      <w:pPr>
        <w:ind w:hanging="72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Alleluia!</w:t>
      </w:r>
    </w:p>
    <w:p w14:paraId="301BB718" w14:textId="77777777" w:rsidR="001279B1" w:rsidRPr="001279B1" w:rsidRDefault="00357936" w:rsidP="001279B1">
      <w:pPr>
        <w:rPr>
          <w:rFonts w:ascii="Times New Roman" w:eastAsia="Times New Roman" w:hAnsi="Times New Roman" w:cs="Times New Roman"/>
          <w:lang w:eastAsia="en-GB"/>
        </w:rPr>
      </w:pPr>
      <w:r w:rsidRPr="001279B1">
        <w:rPr>
          <w:rFonts w:ascii="Times New Roman" w:eastAsia="Times New Roman" w:hAnsi="Times New Roman" w:cs="Times New Roman"/>
          <w:noProof/>
          <w:lang w:eastAsia="en-GB"/>
        </w:rPr>
        <w:pict w14:anchorId="660B27DB">
          <v:rect id="_x0000_i1025" alt="" style="width:88.5pt;height:1.5pt;mso-width-percent:0;mso-height-percent:0;mso-width-percent:0;mso-height-percent:0" o:hrpct="0" o:hralign="center" o:hrstd="t" o:hrnoshade="t" o:hr="t" fillcolor="black"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2"/>
        <w:gridCol w:w="5874"/>
      </w:tblGrid>
      <w:tr w:rsidR="001279B1" w:rsidRPr="001279B1" w14:paraId="6F2D3906" w14:textId="77777777" w:rsidTr="001279B1">
        <w:trPr>
          <w:tblCellSpacing w:w="15" w:type="dxa"/>
        </w:trPr>
        <w:tc>
          <w:tcPr>
            <w:tcW w:w="0" w:type="auto"/>
            <w:vAlign w:val="center"/>
            <w:hideMark/>
          </w:tcPr>
          <w:p w14:paraId="324BD0DD" w14:textId="77777777" w:rsidR="001279B1" w:rsidRPr="001279B1" w:rsidRDefault="001279B1" w:rsidP="001279B1">
            <w:pPr>
              <w:spacing w:before="120"/>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Gospel</w:t>
            </w:r>
          </w:p>
        </w:tc>
        <w:tc>
          <w:tcPr>
            <w:tcW w:w="0" w:type="auto"/>
            <w:vAlign w:val="center"/>
            <w:hideMark/>
          </w:tcPr>
          <w:p w14:paraId="21986A28" w14:textId="77777777" w:rsidR="001279B1" w:rsidRPr="001279B1" w:rsidRDefault="001279B1" w:rsidP="001279B1">
            <w:pPr>
              <w:spacing w:before="120"/>
              <w:jc w:val="right"/>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Mark 1:14-20</w:t>
            </w:r>
          </w:p>
        </w:tc>
      </w:tr>
    </w:tbl>
    <w:p w14:paraId="34F199BC" w14:textId="77777777" w:rsidR="001279B1" w:rsidRPr="001279B1" w:rsidRDefault="001279B1" w:rsidP="001279B1">
      <w:pPr>
        <w:spacing w:before="100" w:beforeAutospacing="1" w:after="100" w:afterAutospacing="1"/>
        <w:jc w:val="center"/>
        <w:outlineLvl w:val="3"/>
        <w:rPr>
          <w:rFonts w:ascii="Baskerville" w:eastAsia="Times New Roman" w:hAnsi="Baskerville" w:cs="Times New Roman"/>
          <w:b/>
          <w:bCs/>
          <w:color w:val="000000"/>
          <w:lang w:eastAsia="en-GB"/>
        </w:rPr>
      </w:pPr>
      <w:r w:rsidRPr="001279B1">
        <w:rPr>
          <w:rFonts w:ascii="Baskerville" w:eastAsia="Times New Roman" w:hAnsi="Baskerville" w:cs="Times New Roman"/>
          <w:b/>
          <w:bCs/>
          <w:color w:val="000000"/>
          <w:lang w:eastAsia="en-GB"/>
        </w:rPr>
        <w:t>I will make you into fishers of men</w:t>
      </w:r>
    </w:p>
    <w:p w14:paraId="33A39332" w14:textId="77777777" w:rsidR="001279B1" w:rsidRPr="001279B1" w:rsidRDefault="001279B1" w:rsidP="001279B1">
      <w:pPr>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After John had been arrested, Jesus went into Galilee. There he proclaimed the Good News from God. ‘The time has come’ he said ‘and the kingdom of God is close at hand. Repent, and believe the Good News.’</w:t>
      </w:r>
    </w:p>
    <w:p w14:paraId="2552AD19" w14:textId="77777777" w:rsidR="001279B1" w:rsidRPr="001279B1" w:rsidRDefault="001279B1" w:rsidP="001279B1">
      <w:pPr>
        <w:ind w:firstLine="24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 xml:space="preserve">  As he was walking along by the Sea of </w:t>
      </w:r>
      <w:proofErr w:type="gramStart"/>
      <w:r w:rsidRPr="001279B1">
        <w:rPr>
          <w:rFonts w:ascii="Baskerville" w:eastAsia="Times New Roman" w:hAnsi="Baskerville" w:cs="Times New Roman"/>
          <w:color w:val="000000"/>
          <w:lang w:eastAsia="en-GB"/>
        </w:rPr>
        <w:t>Galilee</w:t>
      </w:r>
      <w:proofErr w:type="gramEnd"/>
      <w:r w:rsidRPr="001279B1">
        <w:rPr>
          <w:rFonts w:ascii="Baskerville" w:eastAsia="Times New Roman" w:hAnsi="Baskerville" w:cs="Times New Roman"/>
          <w:color w:val="000000"/>
          <w:lang w:eastAsia="en-GB"/>
        </w:rPr>
        <w:t xml:space="preserve"> he saw Simon and his brother Andrew casting a net in the lake – for they were fishermen. And Jesus said to them, ‘Follow me and I will make you into fishers of men.’ And at once they left their nets and followed him.</w:t>
      </w:r>
    </w:p>
    <w:p w14:paraId="6FC759F1" w14:textId="77777777" w:rsidR="001279B1" w:rsidRPr="001279B1" w:rsidRDefault="001279B1" w:rsidP="001279B1">
      <w:pPr>
        <w:ind w:firstLine="240"/>
        <w:rPr>
          <w:rFonts w:ascii="Baskerville" w:eastAsia="Times New Roman" w:hAnsi="Baskerville" w:cs="Times New Roman"/>
          <w:color w:val="000000"/>
          <w:lang w:eastAsia="en-GB"/>
        </w:rPr>
      </w:pPr>
      <w:r w:rsidRPr="001279B1">
        <w:rPr>
          <w:rFonts w:ascii="Baskerville" w:eastAsia="Times New Roman" w:hAnsi="Baskerville" w:cs="Times New Roman"/>
          <w:color w:val="000000"/>
          <w:lang w:eastAsia="en-GB"/>
        </w:rPr>
        <w:t>  Going on a little further, he saw James son of Zebedee and his brother John; they too were in their boat, mending their nets. He called them at once and, leaving their father Zebedee in the boat with the men he employed, they went after him.</w:t>
      </w:r>
    </w:p>
    <w:p w14:paraId="4D277884" w14:textId="77777777" w:rsidR="005B77E4" w:rsidRDefault="00357936"/>
    <w:sectPr w:rsidR="005B7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B1"/>
    <w:rsid w:val="000F3140"/>
    <w:rsid w:val="001279B1"/>
    <w:rsid w:val="00357936"/>
    <w:rsid w:val="006A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CC24"/>
  <w15:chartTrackingRefBased/>
  <w15:docId w15:val="{00C7C3B6-FD11-0149-94FB-6B7040C2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79B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279B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9B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279B1"/>
    <w:rPr>
      <w:rFonts w:ascii="Times New Roman" w:eastAsia="Times New Roman" w:hAnsi="Times New Roman" w:cs="Times New Roman"/>
      <w:b/>
      <w:bCs/>
      <w:lang w:eastAsia="en-GB"/>
    </w:rPr>
  </w:style>
  <w:style w:type="paragraph" w:customStyle="1" w:styleId="rubric">
    <w:name w:val="rubric"/>
    <w:basedOn w:val="Normal"/>
    <w:rsid w:val="001279B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915522">
      <w:bodyDiv w:val="1"/>
      <w:marLeft w:val="0"/>
      <w:marRight w:val="0"/>
      <w:marTop w:val="0"/>
      <w:marBottom w:val="0"/>
      <w:divBdr>
        <w:top w:val="none" w:sz="0" w:space="0" w:color="auto"/>
        <w:left w:val="none" w:sz="0" w:space="0" w:color="auto"/>
        <w:bottom w:val="none" w:sz="0" w:space="0" w:color="auto"/>
        <w:right w:val="none" w:sz="0" w:space="0" w:color="auto"/>
      </w:divBdr>
      <w:divsChild>
        <w:div w:id="236987278">
          <w:marLeft w:val="0"/>
          <w:marRight w:val="0"/>
          <w:marTop w:val="192"/>
          <w:marBottom w:val="0"/>
          <w:divBdr>
            <w:top w:val="none" w:sz="0" w:space="0" w:color="auto"/>
            <w:left w:val="none" w:sz="0" w:space="0" w:color="auto"/>
            <w:bottom w:val="none" w:sz="0" w:space="0" w:color="auto"/>
            <w:right w:val="none" w:sz="0" w:space="0" w:color="auto"/>
          </w:divBdr>
        </w:div>
        <w:div w:id="1946763200">
          <w:marLeft w:val="0"/>
          <w:marRight w:val="0"/>
          <w:marTop w:val="192"/>
          <w:marBottom w:val="0"/>
          <w:divBdr>
            <w:top w:val="none" w:sz="0" w:space="0" w:color="auto"/>
            <w:left w:val="none" w:sz="0" w:space="0" w:color="auto"/>
            <w:bottom w:val="none" w:sz="0" w:space="0" w:color="auto"/>
            <w:right w:val="none" w:sz="0" w:space="0" w:color="auto"/>
          </w:divBdr>
        </w:div>
        <w:div w:id="879899993">
          <w:marLeft w:val="0"/>
          <w:marRight w:val="0"/>
          <w:marTop w:val="0"/>
          <w:marBottom w:val="0"/>
          <w:divBdr>
            <w:top w:val="none" w:sz="0" w:space="0" w:color="auto"/>
            <w:left w:val="none" w:sz="0" w:space="0" w:color="auto"/>
            <w:bottom w:val="none" w:sz="0" w:space="0" w:color="auto"/>
            <w:right w:val="none" w:sz="0" w:space="0" w:color="auto"/>
          </w:divBdr>
        </w:div>
        <w:div w:id="534776306">
          <w:marLeft w:val="0"/>
          <w:marRight w:val="0"/>
          <w:marTop w:val="192"/>
          <w:marBottom w:val="0"/>
          <w:divBdr>
            <w:top w:val="none" w:sz="0" w:space="0" w:color="auto"/>
            <w:left w:val="none" w:sz="0" w:space="0" w:color="auto"/>
            <w:bottom w:val="none" w:sz="0" w:space="0" w:color="auto"/>
            <w:right w:val="none" w:sz="0" w:space="0" w:color="auto"/>
          </w:divBdr>
        </w:div>
        <w:div w:id="602542437">
          <w:marLeft w:val="0"/>
          <w:marRight w:val="0"/>
          <w:marTop w:val="192"/>
          <w:marBottom w:val="0"/>
          <w:divBdr>
            <w:top w:val="none" w:sz="0" w:space="0" w:color="auto"/>
            <w:left w:val="none" w:sz="0" w:space="0" w:color="auto"/>
            <w:bottom w:val="none" w:sz="0" w:space="0" w:color="auto"/>
            <w:right w:val="none" w:sz="0" w:space="0" w:color="auto"/>
          </w:divBdr>
        </w:div>
        <w:div w:id="1447233030">
          <w:marLeft w:val="0"/>
          <w:marRight w:val="0"/>
          <w:marTop w:val="192"/>
          <w:marBottom w:val="0"/>
          <w:divBdr>
            <w:top w:val="none" w:sz="0" w:space="0" w:color="auto"/>
            <w:left w:val="none" w:sz="0" w:space="0" w:color="auto"/>
            <w:bottom w:val="none" w:sz="0" w:space="0" w:color="auto"/>
            <w:right w:val="none" w:sz="0" w:space="0" w:color="auto"/>
          </w:divBdr>
        </w:div>
        <w:div w:id="598173067">
          <w:marLeft w:val="0"/>
          <w:marRight w:val="0"/>
          <w:marTop w:val="192"/>
          <w:marBottom w:val="0"/>
          <w:divBdr>
            <w:top w:val="none" w:sz="0" w:space="0" w:color="auto"/>
            <w:left w:val="none" w:sz="0" w:space="0" w:color="auto"/>
            <w:bottom w:val="none" w:sz="0" w:space="0" w:color="auto"/>
            <w:right w:val="none" w:sz="0" w:space="0" w:color="auto"/>
          </w:divBdr>
        </w:div>
        <w:div w:id="472646935">
          <w:marLeft w:val="0"/>
          <w:marRight w:val="0"/>
          <w:marTop w:val="192"/>
          <w:marBottom w:val="0"/>
          <w:divBdr>
            <w:top w:val="none" w:sz="0" w:space="0" w:color="auto"/>
            <w:left w:val="none" w:sz="0" w:space="0" w:color="auto"/>
            <w:bottom w:val="none" w:sz="0" w:space="0" w:color="auto"/>
            <w:right w:val="none" w:sz="0" w:space="0" w:color="auto"/>
          </w:divBdr>
        </w:div>
        <w:div w:id="1432966354">
          <w:marLeft w:val="0"/>
          <w:marRight w:val="0"/>
          <w:marTop w:val="192"/>
          <w:marBottom w:val="0"/>
          <w:divBdr>
            <w:top w:val="none" w:sz="0" w:space="0" w:color="auto"/>
            <w:left w:val="none" w:sz="0" w:space="0" w:color="auto"/>
            <w:bottom w:val="none" w:sz="0" w:space="0" w:color="auto"/>
            <w:right w:val="none" w:sz="0" w:space="0" w:color="auto"/>
          </w:divBdr>
        </w:div>
        <w:div w:id="257837739">
          <w:marLeft w:val="0"/>
          <w:marRight w:val="0"/>
          <w:marTop w:val="192"/>
          <w:marBottom w:val="0"/>
          <w:divBdr>
            <w:top w:val="none" w:sz="0" w:space="0" w:color="auto"/>
            <w:left w:val="none" w:sz="0" w:space="0" w:color="auto"/>
            <w:bottom w:val="none" w:sz="0" w:space="0" w:color="auto"/>
            <w:right w:val="none" w:sz="0" w:space="0" w:color="auto"/>
          </w:divBdr>
        </w:div>
        <w:div w:id="1775860734">
          <w:marLeft w:val="0"/>
          <w:marRight w:val="0"/>
          <w:marTop w:val="192"/>
          <w:marBottom w:val="0"/>
          <w:divBdr>
            <w:top w:val="none" w:sz="0" w:space="0" w:color="auto"/>
            <w:left w:val="none" w:sz="0" w:space="0" w:color="auto"/>
            <w:bottom w:val="none" w:sz="0" w:space="0" w:color="auto"/>
            <w:right w:val="none" w:sz="0" w:space="0" w:color="auto"/>
          </w:divBdr>
        </w:div>
        <w:div w:id="1482580463">
          <w:marLeft w:val="0"/>
          <w:marRight w:val="0"/>
          <w:marTop w:val="192"/>
          <w:marBottom w:val="0"/>
          <w:divBdr>
            <w:top w:val="none" w:sz="0" w:space="0" w:color="auto"/>
            <w:left w:val="none" w:sz="0" w:space="0" w:color="auto"/>
            <w:bottom w:val="none" w:sz="0" w:space="0" w:color="auto"/>
            <w:right w:val="none" w:sz="0" w:space="0" w:color="auto"/>
          </w:divBdr>
        </w:div>
        <w:div w:id="475495524">
          <w:marLeft w:val="0"/>
          <w:marRight w:val="0"/>
          <w:marTop w:val="192"/>
          <w:marBottom w:val="0"/>
          <w:divBdr>
            <w:top w:val="none" w:sz="0" w:space="0" w:color="auto"/>
            <w:left w:val="none" w:sz="0" w:space="0" w:color="auto"/>
            <w:bottom w:val="none" w:sz="0" w:space="0" w:color="auto"/>
            <w:right w:val="none" w:sz="0" w:space="0" w:color="auto"/>
          </w:divBdr>
        </w:div>
        <w:div w:id="736167032">
          <w:marLeft w:val="0"/>
          <w:marRight w:val="0"/>
          <w:marTop w:val="0"/>
          <w:marBottom w:val="0"/>
          <w:divBdr>
            <w:top w:val="none" w:sz="0" w:space="0" w:color="auto"/>
            <w:left w:val="none" w:sz="0" w:space="0" w:color="auto"/>
            <w:bottom w:val="none" w:sz="0" w:space="0" w:color="auto"/>
            <w:right w:val="none" w:sz="0" w:space="0" w:color="auto"/>
          </w:divBdr>
        </w:div>
        <w:div w:id="176757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1</cp:revision>
  <dcterms:created xsi:type="dcterms:W3CDTF">2021-01-18T14:47:00Z</dcterms:created>
  <dcterms:modified xsi:type="dcterms:W3CDTF">2021-01-18T14:47:00Z</dcterms:modified>
</cp:coreProperties>
</file>